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C6" w:rsidRPr="00D012C6" w:rsidRDefault="00D012C6" w:rsidP="00D012C6">
      <w:pPr>
        <w:spacing w:before="75" w:after="75" w:line="240" w:lineRule="auto"/>
        <w:outlineLvl w:val="1"/>
        <w:rPr>
          <w:rFonts w:ascii="Georgia" w:eastAsia="Times New Roman" w:hAnsi="Georgia" w:cs="Times New Roman"/>
          <w:b/>
          <w:bCs/>
          <w:color w:val="0B9D30"/>
          <w:sz w:val="39"/>
          <w:szCs w:val="39"/>
          <w:lang w:eastAsia="fr-FR"/>
        </w:rPr>
      </w:pPr>
      <w:r w:rsidRPr="00D012C6">
        <w:rPr>
          <w:rFonts w:ascii="Georgia" w:eastAsia="Times New Roman" w:hAnsi="Georgia" w:cs="Times New Roman"/>
          <w:b/>
          <w:bCs/>
          <w:color w:val="0B9D30"/>
          <w:sz w:val="39"/>
          <w:szCs w:val="39"/>
          <w:lang w:eastAsia="fr-FR"/>
        </w:rPr>
        <w:t>Le conseil en bref (01/04/14)</w:t>
      </w:r>
    </w:p>
    <w:p w:rsidR="00D012C6" w:rsidRPr="00D012C6" w:rsidRDefault="00D012C6" w:rsidP="00D012C6">
      <w:pPr>
        <w:spacing w:before="180" w:after="180" w:line="240" w:lineRule="auto"/>
        <w:jc w:val="both"/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>"Lire la suite" pour le résumé des points suivants:</w:t>
      </w:r>
    </w:p>
    <w:p w:rsidR="00D012C6" w:rsidRPr="00D012C6" w:rsidRDefault="00D012C6" w:rsidP="00D012C6">
      <w:pPr>
        <w:spacing w:before="180" w:after="180" w:line="240" w:lineRule="auto"/>
        <w:jc w:val="both"/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> </w:t>
      </w:r>
    </w:p>
    <w:p w:rsidR="00D012C6" w:rsidRPr="00D012C6" w:rsidRDefault="00D012C6" w:rsidP="00D012C6">
      <w:pPr>
        <w:numPr>
          <w:ilvl w:val="0"/>
          <w:numId w:val="1"/>
        </w:numPr>
        <w:spacing w:after="0" w:line="240" w:lineRule="auto"/>
        <w:ind w:left="420"/>
        <w:jc w:val="both"/>
        <w:rPr>
          <w:rFonts w:ascii="Georgia" w:eastAsia="Times New Roman" w:hAnsi="Georgia" w:cs="Times New Roman"/>
          <w:color w:val="40565E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40565E"/>
          <w:sz w:val="21"/>
          <w:szCs w:val="21"/>
          <w:lang w:eastAsia="fr-FR"/>
        </w:rPr>
        <w:t>Projet éolien</w:t>
      </w:r>
    </w:p>
    <w:p w:rsidR="00D012C6" w:rsidRPr="00D012C6" w:rsidRDefault="00D012C6" w:rsidP="00D012C6">
      <w:pPr>
        <w:numPr>
          <w:ilvl w:val="0"/>
          <w:numId w:val="1"/>
        </w:numPr>
        <w:spacing w:after="0" w:line="240" w:lineRule="auto"/>
        <w:ind w:left="420"/>
        <w:jc w:val="both"/>
        <w:rPr>
          <w:rFonts w:ascii="Georgia" w:eastAsia="Times New Roman" w:hAnsi="Georgia" w:cs="Times New Roman"/>
          <w:color w:val="40565E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40565E"/>
          <w:sz w:val="21"/>
          <w:szCs w:val="21"/>
          <w:lang w:eastAsia="fr-FR"/>
        </w:rPr>
        <w:t xml:space="preserve">Signalisation routière à </w:t>
      </w:r>
      <w:proofErr w:type="spellStart"/>
      <w:r w:rsidRPr="00D012C6">
        <w:rPr>
          <w:rFonts w:ascii="Georgia" w:eastAsia="Times New Roman" w:hAnsi="Georgia" w:cs="Times New Roman"/>
          <w:color w:val="40565E"/>
          <w:sz w:val="21"/>
          <w:szCs w:val="21"/>
          <w:lang w:eastAsia="fr-FR"/>
        </w:rPr>
        <w:t>Ambresin</w:t>
      </w:r>
      <w:proofErr w:type="spellEnd"/>
    </w:p>
    <w:p w:rsidR="00D012C6" w:rsidRPr="00D012C6" w:rsidRDefault="00D012C6" w:rsidP="00D012C6">
      <w:pPr>
        <w:spacing w:before="180" w:after="180" w:line="240" w:lineRule="auto"/>
        <w:jc w:val="both"/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</w:r>
      <w:r w:rsidRPr="00D012C6">
        <w:rPr>
          <w:rFonts w:ascii="Georgia" w:eastAsia="Times New Roman" w:hAnsi="Georgia" w:cs="Times New Roman"/>
          <w:b/>
          <w:bCs/>
          <w:color w:val="303F46"/>
          <w:sz w:val="21"/>
          <w:szCs w:val="21"/>
          <w:lang w:eastAsia="fr-FR"/>
        </w:rPr>
        <w:t>Projet éolien:</w:t>
      </w:r>
    </w:p>
    <w:p w:rsidR="00D012C6" w:rsidRPr="00D012C6" w:rsidRDefault="00D012C6" w:rsidP="00D012C6">
      <w:pPr>
        <w:spacing w:before="180" w:after="180" w:line="240" w:lineRule="auto"/>
        <w:jc w:val="both"/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</w:pP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  <w:t xml:space="preserve">Le groupe ALLIANCE n’est pas du tout favorable à la création d’un parc éolien à la </w:t>
      </w:r>
      <w:proofErr w:type="spellStart"/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>Sarte</w:t>
      </w:r>
      <w:proofErr w:type="spellEnd"/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 xml:space="preserve"> à </w:t>
      </w:r>
      <w:proofErr w:type="spellStart"/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>Meeffe!Plus</w:t>
      </w:r>
      <w:proofErr w:type="spellEnd"/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t xml:space="preserve"> de 600 citoyens se sont prononcés contre ce projet, seuls quatre d'entre eux s'y sont dits favorables. </w:t>
      </w: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  <w:t xml:space="preserve">Quant à l’avis concocté par le collège communal, il ne nous convient absolument pas. Par manque de professionnalisme manifeste, celui-ci n’est pas suffisamment détaillé et laisse donc la porte grande ouverte à d’éventuels recours. </w:t>
      </w: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  <w:t>Par conséquent, lors de la réunion du conseil communal de ce mardi soir, le groupe ALLIANCE a demandé avec insistance que le collège rédige de manière plus circonstanciée l’avis à remettre aux autorités compétentes. Cela nous a été purement et simplement refusé.</w:t>
      </w: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  <w:t>Pour rappel, nous avions précédemment demandé la création d’une commission afin de réfléchir ensemble à cette problématique de manière à pouvoir rendre un avis inattaquable. Là encore, la majorité d'Union Communale a refusé la concertation.</w:t>
      </w:r>
      <w:r w:rsidRPr="00D012C6">
        <w:rPr>
          <w:rFonts w:ascii="Georgia" w:eastAsia="Times New Roman" w:hAnsi="Georgia" w:cs="Times New Roman"/>
          <w:color w:val="303F46"/>
          <w:sz w:val="21"/>
          <w:szCs w:val="21"/>
          <w:lang w:eastAsia="fr-FR"/>
        </w:rPr>
        <w:br/>
        <w:t>Nous déplorons cette attitude de la majorité d'Union Communale qui, une fois encore, engage l'avenir de nos concitoyens avec beaucoup de légèreté!</w:t>
      </w:r>
    </w:p>
    <w:p w:rsidR="00193CD4" w:rsidRDefault="00193CD4">
      <w:bookmarkStart w:id="0" w:name="_GoBack"/>
      <w:bookmarkEnd w:id="0"/>
    </w:p>
    <w:sectPr w:rsidR="0019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C42"/>
    <w:multiLevelType w:val="multilevel"/>
    <w:tmpl w:val="45F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6"/>
    <w:rsid w:val="00193CD4"/>
    <w:rsid w:val="00D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Pirard</dc:creator>
  <cp:lastModifiedBy>Marc Pirard</cp:lastModifiedBy>
  <cp:revision>1</cp:revision>
  <dcterms:created xsi:type="dcterms:W3CDTF">2018-05-30T21:43:00Z</dcterms:created>
  <dcterms:modified xsi:type="dcterms:W3CDTF">2018-05-30T21:43:00Z</dcterms:modified>
</cp:coreProperties>
</file>